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A90F3" w14:textId="77777777" w:rsidR="00182316" w:rsidRPr="009E2483" w:rsidRDefault="00182316" w:rsidP="00D5549E">
      <w:pPr>
        <w:pStyle w:val="NormalWeb"/>
        <w:rPr>
          <w:b/>
          <w:bCs/>
          <w:u w:val="single"/>
        </w:rPr>
      </w:pPr>
    </w:p>
    <w:p w14:paraId="1BA6473C" w14:textId="29FBAC71" w:rsidR="00B878CC" w:rsidRPr="009E2483" w:rsidRDefault="00BC311A" w:rsidP="00D5549E">
      <w:pPr>
        <w:pStyle w:val="NormalWeb"/>
      </w:pPr>
      <w:r w:rsidRPr="009E2483">
        <w:rPr>
          <w:b/>
          <w:bCs/>
          <w:u w:val="single"/>
        </w:rPr>
        <w:t>TRIO- Student Support Services</w:t>
      </w:r>
      <w:r w:rsidR="00D5549E" w:rsidRPr="009E2483">
        <w:rPr>
          <w:b/>
          <w:bCs/>
          <w:u w:val="single"/>
        </w:rPr>
        <w:t xml:space="preserve">- </w:t>
      </w:r>
      <w:r w:rsidR="00D5549E" w:rsidRPr="009E2483">
        <w:t>The TRIO Student Support Services (SSS) program is a federally funded initiative designed to assist first-generation, low-income, and disabled college students in achieving academic success. By offering comprehensive support services, TRIO-SSS plays a crucial role in increasing retention and graduation rates among disadvantaged students.</w:t>
      </w:r>
    </w:p>
    <w:p w14:paraId="1DBA2F39" w14:textId="53055925" w:rsidR="00BC311A" w:rsidRPr="009E2483" w:rsidRDefault="00BC311A" w:rsidP="00C53CD5">
      <w:pPr>
        <w:pStyle w:val="ListParagraph"/>
        <w:numPr>
          <w:ilvl w:val="0"/>
          <w:numId w:val="1"/>
        </w:numPr>
        <w:rPr>
          <w:rFonts w:ascii="Times New Roman" w:hAnsi="Times New Roman" w:cs="Times New Roman"/>
        </w:rPr>
      </w:pPr>
      <w:r w:rsidRPr="009E2483">
        <w:rPr>
          <w:rFonts w:ascii="Times New Roman" w:hAnsi="Times New Roman" w:cs="Times New Roman"/>
        </w:rPr>
        <w:t>Established at Northeast Community College in 2015</w:t>
      </w:r>
      <w:r w:rsidR="00C53CD5" w:rsidRPr="009E2483">
        <w:rPr>
          <w:rFonts w:ascii="Times New Roman" w:hAnsi="Times New Roman" w:cs="Times New Roman"/>
        </w:rPr>
        <w:t xml:space="preserve"> and</w:t>
      </w:r>
      <w:r w:rsidRPr="009E2483">
        <w:rPr>
          <w:rFonts w:ascii="Times New Roman" w:hAnsi="Times New Roman" w:cs="Times New Roman"/>
        </w:rPr>
        <w:t xml:space="preserve"> </w:t>
      </w:r>
      <w:r w:rsidR="00EA670C" w:rsidRPr="009E2483">
        <w:rPr>
          <w:rFonts w:ascii="Times New Roman" w:hAnsi="Times New Roman" w:cs="Times New Roman"/>
        </w:rPr>
        <w:t>served</w:t>
      </w:r>
      <w:r w:rsidRPr="009E2483">
        <w:rPr>
          <w:rFonts w:ascii="Times New Roman" w:hAnsi="Times New Roman" w:cs="Times New Roman"/>
        </w:rPr>
        <w:t xml:space="preserve"> over </w:t>
      </w:r>
      <w:r w:rsidR="005B6BAE" w:rsidRPr="009E2483">
        <w:rPr>
          <w:rFonts w:ascii="Times New Roman" w:hAnsi="Times New Roman" w:cs="Times New Roman"/>
        </w:rPr>
        <w:t>6</w:t>
      </w:r>
      <w:r w:rsidR="00E040F6" w:rsidRPr="009E2483">
        <w:rPr>
          <w:rFonts w:ascii="Times New Roman" w:hAnsi="Times New Roman" w:cs="Times New Roman"/>
        </w:rPr>
        <w:t>5</w:t>
      </w:r>
      <w:r w:rsidRPr="009E2483">
        <w:rPr>
          <w:rFonts w:ascii="Times New Roman" w:hAnsi="Times New Roman" w:cs="Times New Roman"/>
        </w:rPr>
        <w:t>0 students</w:t>
      </w:r>
      <w:r w:rsidR="00EA670C" w:rsidRPr="009E2483">
        <w:rPr>
          <w:rFonts w:ascii="Times New Roman" w:hAnsi="Times New Roman" w:cs="Times New Roman"/>
        </w:rPr>
        <w:t>.</w:t>
      </w:r>
    </w:p>
    <w:p w14:paraId="65DCE154" w14:textId="6466C594" w:rsidR="00BC311A" w:rsidRPr="009E2483" w:rsidRDefault="00BC311A" w:rsidP="00BC311A">
      <w:pPr>
        <w:pStyle w:val="ListParagraph"/>
        <w:numPr>
          <w:ilvl w:val="0"/>
          <w:numId w:val="1"/>
        </w:numPr>
        <w:rPr>
          <w:rFonts w:ascii="Times New Roman" w:hAnsi="Times New Roman" w:cs="Times New Roman"/>
        </w:rPr>
      </w:pPr>
      <w:r w:rsidRPr="009E2483">
        <w:rPr>
          <w:rFonts w:ascii="Times New Roman" w:hAnsi="Times New Roman" w:cs="Times New Roman"/>
        </w:rPr>
        <w:t xml:space="preserve">Annually, up to 200 students are </w:t>
      </w:r>
      <w:r w:rsidR="00183431" w:rsidRPr="009E2483">
        <w:rPr>
          <w:rFonts w:ascii="Times New Roman" w:hAnsi="Times New Roman" w:cs="Times New Roman"/>
        </w:rPr>
        <w:t>served</w:t>
      </w:r>
      <w:r w:rsidRPr="009E2483">
        <w:rPr>
          <w:rFonts w:ascii="Times New Roman" w:hAnsi="Times New Roman" w:cs="Times New Roman"/>
        </w:rPr>
        <w:t xml:space="preserve"> by TRIO-SSS at Northeast Community College</w:t>
      </w:r>
      <w:r w:rsidR="00EA670C" w:rsidRPr="009E2483">
        <w:rPr>
          <w:rFonts w:ascii="Times New Roman" w:hAnsi="Times New Roman" w:cs="Times New Roman"/>
        </w:rPr>
        <w:t>.</w:t>
      </w:r>
    </w:p>
    <w:p w14:paraId="14560804" w14:textId="0D6AA03D" w:rsidR="009C2EC1" w:rsidRPr="009E2483" w:rsidRDefault="009C2EC1" w:rsidP="00BC311A">
      <w:pPr>
        <w:pStyle w:val="ListParagraph"/>
        <w:numPr>
          <w:ilvl w:val="0"/>
          <w:numId w:val="1"/>
        </w:numPr>
        <w:rPr>
          <w:rFonts w:ascii="Times New Roman" w:hAnsi="Times New Roman" w:cs="Times New Roman"/>
        </w:rPr>
      </w:pPr>
      <w:r w:rsidRPr="009E2483">
        <w:rPr>
          <w:rFonts w:ascii="Times New Roman" w:hAnsi="Times New Roman" w:cs="Times New Roman"/>
        </w:rPr>
        <w:t>Each year, TRIO-SSS at Northeast Community College accepts about 75 students from over 200 applicants, leaving more than 100 on the waitlist.</w:t>
      </w:r>
    </w:p>
    <w:p w14:paraId="37831BFD" w14:textId="149A4F5D" w:rsidR="00A33EF2" w:rsidRPr="009E2483" w:rsidRDefault="00A33EF2" w:rsidP="00A33EF2">
      <w:pPr>
        <w:pStyle w:val="ListParagraph"/>
        <w:numPr>
          <w:ilvl w:val="0"/>
          <w:numId w:val="1"/>
        </w:numPr>
        <w:rPr>
          <w:rFonts w:ascii="Times New Roman" w:hAnsi="Times New Roman" w:cs="Times New Roman"/>
        </w:rPr>
      </w:pPr>
      <w:r w:rsidRPr="009E2483">
        <w:rPr>
          <w:rFonts w:ascii="Times New Roman" w:hAnsi="Times New Roman" w:cs="Times New Roman"/>
        </w:rPr>
        <w:t xml:space="preserve">Currently, 73% of all students supported in the program indicated that they are both First-Generation and Low-Income students. </w:t>
      </w:r>
    </w:p>
    <w:p w14:paraId="65061762" w14:textId="77777777" w:rsidR="00D5549E" w:rsidRPr="009E2483" w:rsidRDefault="00D5549E" w:rsidP="00D5549E">
      <w:pPr>
        <w:spacing w:line="278" w:lineRule="auto"/>
        <w:rPr>
          <w:rFonts w:ascii="Times New Roman" w:hAnsi="Times New Roman" w:cs="Times New Roman"/>
        </w:rPr>
      </w:pPr>
      <w:r w:rsidRPr="009E2483">
        <w:rPr>
          <w:rFonts w:ascii="Times New Roman" w:hAnsi="Times New Roman" w:cs="Times New Roman"/>
        </w:rPr>
        <w:t>TRIO-SSS aligns with bipartisan goals of increasing college completion rates, workforce development, economic growth, and reducing achievement gaps.</w:t>
      </w:r>
    </w:p>
    <w:p w14:paraId="62AAECFE" w14:textId="41E73767" w:rsidR="00D5549E" w:rsidRPr="009E2483" w:rsidRDefault="00D5549E" w:rsidP="00D5549E">
      <w:pPr>
        <w:pStyle w:val="ListParagraph"/>
        <w:numPr>
          <w:ilvl w:val="0"/>
          <w:numId w:val="1"/>
        </w:numPr>
        <w:spacing w:line="278" w:lineRule="auto"/>
        <w:rPr>
          <w:rFonts w:ascii="Times New Roman" w:hAnsi="Times New Roman" w:cs="Times New Roman"/>
        </w:rPr>
      </w:pPr>
      <w:r w:rsidRPr="009E2483">
        <w:rPr>
          <w:rFonts w:ascii="Times New Roman" w:hAnsi="Times New Roman" w:cs="Times New Roman"/>
        </w:rPr>
        <w:t xml:space="preserve">Investing in TRIO-SSS is </w:t>
      </w:r>
      <w:r w:rsidRPr="009E2483">
        <w:rPr>
          <w:rStyle w:val="Strong"/>
          <w:rFonts w:ascii="Times New Roman" w:hAnsi="Times New Roman" w:cs="Times New Roman"/>
        </w:rPr>
        <w:t>not just a social good</w:t>
      </w:r>
      <w:r w:rsidRPr="009E2483">
        <w:rPr>
          <w:rFonts w:ascii="Times New Roman" w:hAnsi="Times New Roman" w:cs="Times New Roman"/>
        </w:rPr>
        <w:t>, it’s a</w:t>
      </w:r>
      <w:r w:rsidR="00676F3D" w:rsidRPr="009E2483">
        <w:rPr>
          <w:rFonts w:ascii="Times New Roman" w:hAnsi="Times New Roman" w:cs="Times New Roman"/>
        </w:rPr>
        <w:t>n</w:t>
      </w:r>
      <w:r w:rsidRPr="009E2483">
        <w:rPr>
          <w:rStyle w:val="Strong"/>
          <w:rFonts w:ascii="Times New Roman" w:hAnsi="Times New Roman" w:cs="Times New Roman"/>
        </w:rPr>
        <w:t xml:space="preserve"> economic investment</w:t>
      </w:r>
      <w:r w:rsidRPr="009E2483">
        <w:rPr>
          <w:rFonts w:ascii="Times New Roman" w:hAnsi="Times New Roman" w:cs="Times New Roman"/>
        </w:rPr>
        <w:t xml:space="preserve"> that generates </w:t>
      </w:r>
      <w:r w:rsidRPr="009E2483">
        <w:rPr>
          <w:rStyle w:val="Strong"/>
          <w:rFonts w:ascii="Times New Roman" w:hAnsi="Times New Roman" w:cs="Times New Roman"/>
        </w:rPr>
        <w:t>long-term financial returns</w:t>
      </w:r>
      <w:r w:rsidRPr="009E2483">
        <w:rPr>
          <w:rFonts w:ascii="Times New Roman" w:hAnsi="Times New Roman" w:cs="Times New Roman"/>
        </w:rPr>
        <w:t xml:space="preserve"> for individuals, communities, and the nation. By increasing graduation rates, TRIO-SSS ensures </w:t>
      </w:r>
      <w:r w:rsidRPr="009E2483">
        <w:rPr>
          <w:rStyle w:val="Strong"/>
          <w:rFonts w:ascii="Times New Roman" w:hAnsi="Times New Roman" w:cs="Times New Roman"/>
        </w:rPr>
        <w:t>higher tax revenues, lower dependence on social services, and stronger economic growth</w:t>
      </w:r>
      <w:r w:rsidRPr="009E2483">
        <w:rPr>
          <w:rFonts w:ascii="Times New Roman" w:hAnsi="Times New Roman" w:cs="Times New Roman"/>
        </w:rPr>
        <w:t>, making it a high-return investment</w:t>
      </w:r>
      <w:r w:rsidR="00DD74FA" w:rsidRPr="009E2483">
        <w:rPr>
          <w:rFonts w:ascii="Times New Roman" w:hAnsi="Times New Roman" w:cs="Times New Roman"/>
        </w:rPr>
        <w:t>.</w:t>
      </w:r>
    </w:p>
    <w:p w14:paraId="6CEA0B34" w14:textId="77777777" w:rsidR="00BC311A" w:rsidRPr="009E2483" w:rsidRDefault="00BC311A" w:rsidP="00BC311A">
      <w:pPr>
        <w:rPr>
          <w:rFonts w:ascii="Times New Roman" w:hAnsi="Times New Roman" w:cs="Times New Roman"/>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3765"/>
        <w:gridCol w:w="5565"/>
      </w:tblGrid>
      <w:tr w:rsidR="004568C7" w:rsidRPr="009E2483" w14:paraId="057CDFC0" w14:textId="77777777" w:rsidTr="00182316">
        <w:tc>
          <w:tcPr>
            <w:tcW w:w="3765" w:type="dxa"/>
          </w:tcPr>
          <w:p w14:paraId="1760FF58" w14:textId="10CB5706"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Style w:val="Strong"/>
                <w:rFonts w:ascii="Times New Roman" w:eastAsiaTheme="majorEastAsia" w:hAnsi="Times New Roman" w:cs="Times New Roman"/>
                <w:u w:val="single"/>
              </w:rPr>
              <w:t>TRIO-SSS Program Objectives</w:t>
            </w:r>
          </w:p>
        </w:tc>
        <w:tc>
          <w:tcPr>
            <w:tcW w:w="5565" w:type="dxa"/>
          </w:tcPr>
          <w:p w14:paraId="7F3092CE" w14:textId="7AA89400"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u w:val="single"/>
              </w:rPr>
              <w:t>2023-2</w:t>
            </w:r>
            <w:r w:rsidR="00182316" w:rsidRPr="009E2483">
              <w:rPr>
                <w:rFonts w:ascii="Times New Roman" w:hAnsi="Times New Roman" w:cs="Times New Roman"/>
                <w:b/>
                <w:bCs/>
                <w:u w:val="single"/>
              </w:rPr>
              <w:t>02</w:t>
            </w:r>
            <w:r w:rsidRPr="009E2483">
              <w:rPr>
                <w:rFonts w:ascii="Times New Roman" w:hAnsi="Times New Roman" w:cs="Times New Roman"/>
                <w:b/>
                <w:bCs/>
                <w:u w:val="single"/>
              </w:rPr>
              <w:t>4 Annual Performance Report Outcomes</w:t>
            </w:r>
          </w:p>
        </w:tc>
      </w:tr>
      <w:tr w:rsidR="004568C7" w:rsidRPr="009E2483" w14:paraId="683B298A" w14:textId="77777777" w:rsidTr="00182316">
        <w:tc>
          <w:tcPr>
            <w:tcW w:w="3765" w:type="dxa"/>
          </w:tcPr>
          <w:p w14:paraId="22A0866B" w14:textId="777170B1"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Persistence (Fall to Fall)</w:t>
            </w:r>
          </w:p>
        </w:tc>
        <w:tc>
          <w:tcPr>
            <w:tcW w:w="5565" w:type="dxa"/>
          </w:tcPr>
          <w:p w14:paraId="03517D28" w14:textId="01B807C1"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97%</w:t>
            </w:r>
          </w:p>
        </w:tc>
      </w:tr>
      <w:tr w:rsidR="004568C7" w:rsidRPr="009E2483" w14:paraId="6A5B9245" w14:textId="77777777" w:rsidTr="00182316">
        <w:tc>
          <w:tcPr>
            <w:tcW w:w="3765" w:type="dxa"/>
          </w:tcPr>
          <w:p w14:paraId="40B59450" w14:textId="55FD2292"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Good Academic Standing (2.0&gt;)</w:t>
            </w:r>
          </w:p>
        </w:tc>
        <w:tc>
          <w:tcPr>
            <w:tcW w:w="5565" w:type="dxa"/>
          </w:tcPr>
          <w:p w14:paraId="1107913D" w14:textId="1445CE66"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98%</w:t>
            </w:r>
          </w:p>
        </w:tc>
      </w:tr>
      <w:tr w:rsidR="004568C7" w:rsidRPr="009E2483" w14:paraId="38302FB0" w14:textId="77777777" w:rsidTr="00182316">
        <w:tc>
          <w:tcPr>
            <w:tcW w:w="3765" w:type="dxa"/>
          </w:tcPr>
          <w:p w14:paraId="56075B59" w14:textId="6B242702"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Graduation Rate</w:t>
            </w:r>
          </w:p>
        </w:tc>
        <w:tc>
          <w:tcPr>
            <w:tcW w:w="5565" w:type="dxa"/>
          </w:tcPr>
          <w:p w14:paraId="42027C52" w14:textId="77777777" w:rsidR="004568C7" w:rsidRPr="009E2483" w:rsidRDefault="004568C7" w:rsidP="004568C7">
            <w:pPr>
              <w:jc w:val="center"/>
              <w:rPr>
                <w:rFonts w:ascii="Times New Roman" w:hAnsi="Times New Roman" w:cs="Times New Roman"/>
              </w:rPr>
            </w:pPr>
            <w:r w:rsidRPr="009E2483">
              <w:rPr>
                <w:rFonts w:ascii="Times New Roman" w:hAnsi="Times New Roman" w:cs="Times New Roman"/>
              </w:rPr>
              <w:t xml:space="preserve">88% </w:t>
            </w:r>
          </w:p>
          <w:p w14:paraId="73484FF4" w14:textId="1A253A72" w:rsidR="004568C7" w:rsidRPr="009E2483" w:rsidRDefault="004568C7" w:rsidP="004568C7">
            <w:pPr>
              <w:spacing w:line="278" w:lineRule="auto"/>
              <w:jc w:val="center"/>
              <w:rPr>
                <w:rStyle w:val="Strong"/>
                <w:rFonts w:ascii="Times New Roman" w:eastAsiaTheme="majorEastAsia" w:hAnsi="Times New Roman" w:cs="Times New Roman"/>
                <w:i/>
                <w:iCs/>
                <w:u w:val="single"/>
              </w:rPr>
            </w:pPr>
            <w:r w:rsidRPr="009E2483">
              <w:rPr>
                <w:rFonts w:ascii="Times New Roman" w:hAnsi="Times New Roman" w:cs="Times New Roman"/>
                <w:i/>
                <w:iCs/>
              </w:rPr>
              <w:t>*</w:t>
            </w:r>
            <w:r w:rsidR="00182316" w:rsidRPr="009E2483">
              <w:rPr>
                <w:rFonts w:ascii="Times New Roman" w:hAnsi="Times New Roman" w:cs="Times New Roman"/>
                <w:i/>
                <w:iCs/>
              </w:rPr>
              <w:t>*</w:t>
            </w:r>
            <w:r w:rsidRPr="009E2483">
              <w:rPr>
                <w:rFonts w:ascii="Times New Roman" w:hAnsi="Times New Roman" w:cs="Times New Roman"/>
                <w:i/>
                <w:iCs/>
              </w:rPr>
              <w:t xml:space="preserve">National graduation rate- </w:t>
            </w:r>
            <w:r w:rsidRPr="009E2483">
              <w:rPr>
                <w:rFonts w:ascii="Times New Roman" w:hAnsi="Times New Roman" w:cs="Times New Roman"/>
                <w:i/>
                <w:iCs/>
                <w:u w:val="single"/>
              </w:rPr>
              <w:t>39%</w:t>
            </w:r>
          </w:p>
        </w:tc>
      </w:tr>
      <w:tr w:rsidR="004568C7" w:rsidRPr="009E2483" w14:paraId="1483DC0F" w14:textId="77777777" w:rsidTr="00182316">
        <w:tc>
          <w:tcPr>
            <w:tcW w:w="3765" w:type="dxa"/>
          </w:tcPr>
          <w:p w14:paraId="2BA24A15" w14:textId="64F96E1D"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Graduate and Transfer Rate</w:t>
            </w:r>
          </w:p>
        </w:tc>
        <w:tc>
          <w:tcPr>
            <w:tcW w:w="5565" w:type="dxa"/>
          </w:tcPr>
          <w:p w14:paraId="0C00C4A0" w14:textId="5361429D" w:rsidR="004568C7" w:rsidRPr="009E2483" w:rsidRDefault="004568C7" w:rsidP="004568C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26%</w:t>
            </w:r>
          </w:p>
        </w:tc>
      </w:tr>
    </w:tbl>
    <w:p w14:paraId="31FA7890" w14:textId="66C06FF9" w:rsidR="004568C7" w:rsidRPr="009E2483" w:rsidRDefault="00182316" w:rsidP="00D5549E">
      <w:pPr>
        <w:spacing w:line="278" w:lineRule="auto"/>
        <w:rPr>
          <w:rStyle w:val="Strong"/>
          <w:rFonts w:ascii="Times New Roman" w:eastAsiaTheme="majorEastAsia" w:hAnsi="Times New Roman" w:cs="Times New Roman"/>
          <w:b w:val="0"/>
          <w:bCs w:val="0"/>
        </w:rPr>
      </w:pP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i/>
          <w:iCs/>
          <w:sz w:val="18"/>
          <w:szCs w:val="18"/>
        </w:rPr>
        <w:t>**IPEDS</w:t>
      </w:r>
      <w:r w:rsidRPr="009E2483">
        <w:rPr>
          <w:rStyle w:val="Strong"/>
          <w:rFonts w:ascii="Times New Roman" w:eastAsiaTheme="majorEastAsia" w:hAnsi="Times New Roman" w:cs="Times New Roman"/>
          <w:b w:val="0"/>
          <w:bCs w:val="0"/>
        </w:rPr>
        <w:tab/>
      </w:r>
      <w:r w:rsidRPr="009E2483">
        <w:rPr>
          <w:rStyle w:val="Strong"/>
          <w:rFonts w:ascii="Times New Roman" w:eastAsiaTheme="majorEastAsia" w:hAnsi="Times New Roman" w:cs="Times New Roman"/>
          <w:b w:val="0"/>
          <w:bCs w:val="0"/>
        </w:rPr>
        <w:tab/>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3765"/>
        <w:gridCol w:w="5565"/>
      </w:tblGrid>
      <w:tr w:rsidR="004568C7" w:rsidRPr="009E2483" w14:paraId="73346E79" w14:textId="77777777" w:rsidTr="00182316">
        <w:tc>
          <w:tcPr>
            <w:tcW w:w="3765" w:type="dxa"/>
          </w:tcPr>
          <w:p w14:paraId="47A86A56"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Style w:val="Strong"/>
                <w:rFonts w:ascii="Times New Roman" w:eastAsiaTheme="majorEastAsia" w:hAnsi="Times New Roman" w:cs="Times New Roman"/>
                <w:u w:val="single"/>
              </w:rPr>
              <w:t>TRIO-SSS Program Objectives</w:t>
            </w:r>
          </w:p>
        </w:tc>
        <w:tc>
          <w:tcPr>
            <w:tcW w:w="5565" w:type="dxa"/>
          </w:tcPr>
          <w:p w14:paraId="23043365"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u w:val="single"/>
              </w:rPr>
              <w:t>TRIO-SSS Lifetime Program Average for APR Outcomes</w:t>
            </w:r>
          </w:p>
        </w:tc>
      </w:tr>
      <w:tr w:rsidR="004568C7" w:rsidRPr="009E2483" w14:paraId="474CE426" w14:textId="77777777" w:rsidTr="00182316">
        <w:tc>
          <w:tcPr>
            <w:tcW w:w="3765" w:type="dxa"/>
          </w:tcPr>
          <w:p w14:paraId="3D7F0E6B"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Persistence (Fall to Fall)</w:t>
            </w:r>
          </w:p>
        </w:tc>
        <w:tc>
          <w:tcPr>
            <w:tcW w:w="5565" w:type="dxa"/>
          </w:tcPr>
          <w:p w14:paraId="4E58FF74"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95%</w:t>
            </w:r>
          </w:p>
        </w:tc>
      </w:tr>
      <w:tr w:rsidR="004568C7" w:rsidRPr="009E2483" w14:paraId="39544CA5" w14:textId="77777777" w:rsidTr="00182316">
        <w:tc>
          <w:tcPr>
            <w:tcW w:w="3765" w:type="dxa"/>
          </w:tcPr>
          <w:p w14:paraId="6BD96BEE"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Good Academic Standing (2.0&gt;)</w:t>
            </w:r>
          </w:p>
        </w:tc>
        <w:tc>
          <w:tcPr>
            <w:tcW w:w="5565" w:type="dxa"/>
          </w:tcPr>
          <w:p w14:paraId="0F0E7968"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98%</w:t>
            </w:r>
          </w:p>
        </w:tc>
      </w:tr>
      <w:tr w:rsidR="004568C7" w:rsidRPr="009E2483" w14:paraId="650C175F" w14:textId="77777777" w:rsidTr="00182316">
        <w:tc>
          <w:tcPr>
            <w:tcW w:w="3765" w:type="dxa"/>
          </w:tcPr>
          <w:p w14:paraId="720D22D1"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Graduation Rate</w:t>
            </w:r>
          </w:p>
        </w:tc>
        <w:tc>
          <w:tcPr>
            <w:tcW w:w="5565" w:type="dxa"/>
          </w:tcPr>
          <w:p w14:paraId="7CFD93B3" w14:textId="77777777" w:rsidR="004568C7" w:rsidRPr="009E2483" w:rsidRDefault="004568C7" w:rsidP="004F29A7">
            <w:pPr>
              <w:jc w:val="center"/>
              <w:rPr>
                <w:rFonts w:ascii="Times New Roman" w:hAnsi="Times New Roman" w:cs="Times New Roman"/>
              </w:rPr>
            </w:pPr>
            <w:r w:rsidRPr="009E2483">
              <w:rPr>
                <w:rFonts w:ascii="Times New Roman" w:hAnsi="Times New Roman" w:cs="Times New Roman"/>
              </w:rPr>
              <w:t>72%</w:t>
            </w:r>
          </w:p>
          <w:p w14:paraId="271829E6" w14:textId="370FF4D5" w:rsidR="004568C7" w:rsidRPr="009E2483" w:rsidRDefault="004568C7" w:rsidP="004F29A7">
            <w:pPr>
              <w:spacing w:line="278" w:lineRule="auto"/>
              <w:jc w:val="center"/>
              <w:rPr>
                <w:rStyle w:val="Strong"/>
                <w:rFonts w:ascii="Times New Roman" w:eastAsiaTheme="majorEastAsia" w:hAnsi="Times New Roman" w:cs="Times New Roman"/>
                <w:i/>
                <w:iCs/>
                <w:u w:val="single"/>
              </w:rPr>
            </w:pPr>
            <w:r w:rsidRPr="009E2483">
              <w:rPr>
                <w:rFonts w:ascii="Times New Roman" w:hAnsi="Times New Roman" w:cs="Times New Roman"/>
                <w:i/>
                <w:iCs/>
              </w:rPr>
              <w:t>*</w:t>
            </w:r>
            <w:r w:rsidR="00182316" w:rsidRPr="009E2483">
              <w:rPr>
                <w:rFonts w:ascii="Times New Roman" w:hAnsi="Times New Roman" w:cs="Times New Roman"/>
                <w:i/>
                <w:iCs/>
              </w:rPr>
              <w:t>*</w:t>
            </w:r>
            <w:r w:rsidRPr="009E2483">
              <w:rPr>
                <w:rFonts w:ascii="Times New Roman" w:hAnsi="Times New Roman" w:cs="Times New Roman"/>
                <w:i/>
                <w:iCs/>
              </w:rPr>
              <w:t xml:space="preserve">National graduation rate </w:t>
            </w:r>
            <w:r w:rsidR="00182316" w:rsidRPr="009E2483">
              <w:rPr>
                <w:rFonts w:ascii="Times New Roman" w:hAnsi="Times New Roman" w:cs="Times New Roman"/>
                <w:i/>
                <w:iCs/>
              </w:rPr>
              <w:t>–</w:t>
            </w:r>
            <w:r w:rsidRPr="009E2483">
              <w:rPr>
                <w:rFonts w:ascii="Times New Roman" w:hAnsi="Times New Roman" w:cs="Times New Roman"/>
                <w:i/>
                <w:iCs/>
              </w:rPr>
              <w:t xml:space="preserve"> </w:t>
            </w:r>
            <w:r w:rsidRPr="009E2483">
              <w:rPr>
                <w:rFonts w:ascii="Times New Roman" w:hAnsi="Times New Roman" w:cs="Times New Roman"/>
                <w:i/>
                <w:iCs/>
                <w:u w:val="single"/>
              </w:rPr>
              <w:t>35</w:t>
            </w:r>
            <w:r w:rsidR="00182316" w:rsidRPr="009E2483">
              <w:rPr>
                <w:rFonts w:ascii="Times New Roman" w:hAnsi="Times New Roman" w:cs="Times New Roman"/>
                <w:i/>
                <w:iCs/>
                <w:u w:val="single"/>
              </w:rPr>
              <w:t>%</w:t>
            </w:r>
          </w:p>
        </w:tc>
      </w:tr>
      <w:tr w:rsidR="004568C7" w:rsidRPr="009E2483" w14:paraId="15BE7FA1" w14:textId="77777777" w:rsidTr="00182316">
        <w:tc>
          <w:tcPr>
            <w:tcW w:w="3765" w:type="dxa"/>
          </w:tcPr>
          <w:p w14:paraId="1BE987E8"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b/>
                <w:bCs/>
              </w:rPr>
              <w:t>Graduate and Transfer Rate</w:t>
            </w:r>
          </w:p>
        </w:tc>
        <w:tc>
          <w:tcPr>
            <w:tcW w:w="5565" w:type="dxa"/>
          </w:tcPr>
          <w:p w14:paraId="690F9470" w14:textId="77777777" w:rsidR="004568C7" w:rsidRPr="009E2483" w:rsidRDefault="004568C7" w:rsidP="004F29A7">
            <w:pPr>
              <w:spacing w:line="278" w:lineRule="auto"/>
              <w:jc w:val="center"/>
              <w:rPr>
                <w:rStyle w:val="Strong"/>
                <w:rFonts w:ascii="Times New Roman" w:eastAsiaTheme="majorEastAsia" w:hAnsi="Times New Roman" w:cs="Times New Roman"/>
                <w:u w:val="single"/>
              </w:rPr>
            </w:pPr>
            <w:r w:rsidRPr="009E2483">
              <w:rPr>
                <w:rFonts w:ascii="Times New Roman" w:hAnsi="Times New Roman" w:cs="Times New Roman"/>
              </w:rPr>
              <w:t>28%</w:t>
            </w:r>
          </w:p>
        </w:tc>
      </w:tr>
    </w:tbl>
    <w:p w14:paraId="3FFB5C70" w14:textId="7F94A35B" w:rsidR="004568C7" w:rsidRPr="009E2483" w:rsidRDefault="00182316" w:rsidP="00182316">
      <w:pPr>
        <w:spacing w:line="278" w:lineRule="auto"/>
        <w:ind w:left="7920" w:firstLine="720"/>
        <w:rPr>
          <w:rStyle w:val="Strong"/>
          <w:rFonts w:ascii="Times New Roman" w:eastAsiaTheme="majorEastAsia" w:hAnsi="Times New Roman" w:cs="Times New Roman"/>
          <w:u w:val="single"/>
        </w:rPr>
      </w:pPr>
      <w:r w:rsidRPr="009E2483">
        <w:rPr>
          <w:rStyle w:val="Strong"/>
          <w:rFonts w:ascii="Times New Roman" w:eastAsiaTheme="majorEastAsia" w:hAnsi="Times New Roman" w:cs="Times New Roman"/>
          <w:b w:val="0"/>
          <w:bCs w:val="0"/>
          <w:i/>
          <w:iCs/>
          <w:sz w:val="18"/>
          <w:szCs w:val="18"/>
        </w:rPr>
        <w:t>**IPEDS</w:t>
      </w:r>
    </w:p>
    <w:p w14:paraId="507708D9" w14:textId="77777777" w:rsidR="004568C7" w:rsidRPr="009E2483" w:rsidRDefault="004568C7" w:rsidP="00D5549E">
      <w:pPr>
        <w:spacing w:line="278" w:lineRule="auto"/>
        <w:rPr>
          <w:rStyle w:val="Strong"/>
          <w:rFonts w:ascii="Times New Roman" w:eastAsiaTheme="majorEastAsia" w:hAnsi="Times New Roman" w:cs="Times New Roman"/>
          <w:u w:val="single"/>
        </w:rPr>
      </w:pPr>
    </w:p>
    <w:p w14:paraId="51A08F12" w14:textId="77777777" w:rsidR="00B55949" w:rsidRPr="009E2483" w:rsidRDefault="00B55949" w:rsidP="00D5549E">
      <w:pPr>
        <w:spacing w:line="278" w:lineRule="auto"/>
        <w:rPr>
          <w:rStyle w:val="Strong"/>
          <w:rFonts w:ascii="Times New Roman" w:eastAsiaTheme="majorEastAsia" w:hAnsi="Times New Roman" w:cs="Times New Roman"/>
          <w:u w:val="single"/>
        </w:rPr>
      </w:pPr>
    </w:p>
    <w:p w14:paraId="0EED6C45" w14:textId="77777777" w:rsidR="00B55949" w:rsidRPr="009E2483" w:rsidRDefault="00B55949" w:rsidP="00744998">
      <w:pPr>
        <w:spacing w:line="278" w:lineRule="auto"/>
        <w:jc w:val="center"/>
        <w:rPr>
          <w:rStyle w:val="Strong"/>
          <w:rFonts w:ascii="Times New Roman" w:eastAsiaTheme="majorEastAsia" w:hAnsi="Times New Roman" w:cs="Times New Roman"/>
          <w:u w:val="single"/>
        </w:rPr>
      </w:pPr>
    </w:p>
    <w:p w14:paraId="18D6235F" w14:textId="179D7710" w:rsidR="00D5549E" w:rsidRPr="009E2483" w:rsidRDefault="00D5549E" w:rsidP="00744998">
      <w:pPr>
        <w:spacing w:line="276" w:lineRule="auto"/>
        <w:jc w:val="center"/>
        <w:rPr>
          <w:rStyle w:val="Strong"/>
          <w:rFonts w:ascii="Times New Roman" w:eastAsiaTheme="majorEastAsia" w:hAnsi="Times New Roman" w:cs="Times New Roman"/>
          <w:u w:val="single"/>
        </w:rPr>
      </w:pPr>
      <w:r w:rsidRPr="009E2483">
        <w:rPr>
          <w:rStyle w:val="Strong"/>
          <w:rFonts w:ascii="Times New Roman" w:eastAsiaTheme="majorEastAsia" w:hAnsi="Times New Roman" w:cs="Times New Roman"/>
          <w:u w:val="single"/>
        </w:rPr>
        <w:t>The Positive Impact of TRIO Student Support Services (SSS) on Students</w:t>
      </w:r>
    </w:p>
    <w:p w14:paraId="63139D64" w14:textId="77777777" w:rsidR="00AC46F2" w:rsidRPr="009E2483" w:rsidRDefault="00AC46F2" w:rsidP="00744998">
      <w:pPr>
        <w:spacing w:line="276" w:lineRule="auto"/>
        <w:jc w:val="center"/>
        <w:rPr>
          <w:rFonts w:ascii="Times New Roman" w:hAnsi="Times New Roman" w:cs="Times New Roman"/>
        </w:rPr>
      </w:pPr>
    </w:p>
    <w:p w14:paraId="615A2588" w14:textId="0FF3DD40" w:rsidR="00744998" w:rsidRPr="009E2483" w:rsidRDefault="00D5549E" w:rsidP="00744998">
      <w:pPr>
        <w:pStyle w:val="NormalWeb"/>
        <w:numPr>
          <w:ilvl w:val="0"/>
          <w:numId w:val="2"/>
        </w:numPr>
        <w:spacing w:line="276" w:lineRule="auto"/>
      </w:pPr>
      <w:r w:rsidRPr="009E2483">
        <w:t xml:space="preserve">One of the key benefits of TRIO-SSS is its </w:t>
      </w:r>
      <w:r w:rsidRPr="009E2483">
        <w:rPr>
          <w:b/>
          <w:bCs/>
        </w:rPr>
        <w:t>academic support system.</w:t>
      </w:r>
      <w:r w:rsidRPr="009E2483">
        <w:t xml:space="preserve"> The program provides tutoring, study skills workshops, and academic advising, which help students navigate the challenges of higher education. These resources not only enhance students’ academic performance but also build confidence in their ability to succeed. Additionally, TRIO-SSS offers mentoring and counseling, providing students with guidance on personal, financial, and career-related matters. </w:t>
      </w:r>
    </w:p>
    <w:p w14:paraId="54AEE7D7" w14:textId="77777777" w:rsidR="00D5549E" w:rsidRPr="009E2483" w:rsidRDefault="00D5549E" w:rsidP="00B55949">
      <w:pPr>
        <w:pStyle w:val="NormalWeb"/>
        <w:numPr>
          <w:ilvl w:val="0"/>
          <w:numId w:val="2"/>
        </w:numPr>
        <w:spacing w:line="276" w:lineRule="auto"/>
      </w:pPr>
      <w:r w:rsidRPr="009E2483">
        <w:t xml:space="preserve">Another major advantage of TRIO-SSS is its </w:t>
      </w:r>
      <w:r w:rsidRPr="009E2483">
        <w:rPr>
          <w:b/>
          <w:bCs/>
        </w:rPr>
        <w:t>financial literacy and assistance programs.</w:t>
      </w:r>
      <w:r w:rsidRPr="009E2483">
        <w:t xml:space="preserve"> Many students face economic barriers that can hinder their academic progress. TRIO-SSS helps students access grants, scholarships, and financial aid while educating them on budgeting and responsible financial management. TRIO-SSS at Northeast also provides unlimited access to Certified Financial Planners to every TRIO-SSS participant.</w:t>
      </w:r>
    </w:p>
    <w:p w14:paraId="55010483" w14:textId="77777777" w:rsidR="00D5549E" w:rsidRPr="009E2483" w:rsidRDefault="00D5549E" w:rsidP="00B55949">
      <w:pPr>
        <w:pStyle w:val="NormalWeb"/>
        <w:numPr>
          <w:ilvl w:val="0"/>
          <w:numId w:val="2"/>
        </w:numPr>
        <w:spacing w:line="276" w:lineRule="auto"/>
      </w:pPr>
      <w:r w:rsidRPr="009E2483">
        <w:t xml:space="preserve">Furthermore, TRIO-SSS creates a </w:t>
      </w:r>
      <w:r w:rsidRPr="009E2483">
        <w:rPr>
          <w:b/>
          <w:bCs/>
        </w:rPr>
        <w:t>strong sense of community and belonging.</w:t>
      </w:r>
      <w:r w:rsidRPr="009E2483">
        <w:t xml:space="preserve"> Many participants are first-generation students who may feel isolated in a college setting. Through peer mentoring, networking opportunities, and cultural/educational enrichment activities, TRIO-SSS fosters a supportive environment that enhances students’ motivation and engagement. This sense of belonging is crucial in improving retention rates and encouraging students to persist through challenges.</w:t>
      </w:r>
    </w:p>
    <w:p w14:paraId="7F4B571A" w14:textId="11D4B6B1" w:rsidR="00D5549E" w:rsidRPr="009E2483" w:rsidRDefault="00D5549E" w:rsidP="00BC311A">
      <w:pPr>
        <w:pStyle w:val="NormalWeb"/>
        <w:numPr>
          <w:ilvl w:val="0"/>
          <w:numId w:val="2"/>
        </w:numPr>
        <w:spacing w:line="276" w:lineRule="auto"/>
      </w:pPr>
      <w:r w:rsidRPr="009E2483">
        <w:t xml:space="preserve">The impact of TRIO-SSS </w:t>
      </w:r>
      <w:r w:rsidRPr="009E2483">
        <w:rPr>
          <w:b/>
          <w:bCs/>
        </w:rPr>
        <w:t>extends beyond graduation</w:t>
      </w:r>
      <w:r w:rsidRPr="009E2483">
        <w:t>. The program equips students with the skills, knowledge, and confidence needed to pursue graduate education or enter the workforce successfully. By empowering students to break cycles of poverty and achieve their full potential, TRIO-SSS serves as a vital bridge toward social and economic advancement. TRIO-SSS helps ensure that all students</w:t>
      </w:r>
      <w:r w:rsidR="15D5CA52" w:rsidRPr="009E2483">
        <w:t xml:space="preserve"> </w:t>
      </w:r>
      <w:r w:rsidRPr="009E2483">
        <w:t>—</w:t>
      </w:r>
      <w:r w:rsidR="4D129293" w:rsidRPr="009E2483">
        <w:t xml:space="preserve"> </w:t>
      </w:r>
      <w:r w:rsidRPr="009E2483">
        <w:t>regardless of background</w:t>
      </w:r>
      <w:r w:rsidR="3687ACDD" w:rsidRPr="009E2483">
        <w:t xml:space="preserve"> </w:t>
      </w:r>
      <w:r w:rsidRPr="009E2483">
        <w:t>—</w:t>
      </w:r>
      <w:r w:rsidR="6E35C7BE" w:rsidRPr="009E2483">
        <w:t xml:space="preserve"> </w:t>
      </w:r>
      <w:proofErr w:type="gramStart"/>
      <w:r w:rsidRPr="009E2483">
        <w:t>have the opportunity to</w:t>
      </w:r>
      <w:proofErr w:type="gramEnd"/>
      <w:r w:rsidRPr="009E2483">
        <w:t xml:space="preserve"> achieve their educational and career goals.</w:t>
      </w:r>
    </w:p>
    <w:sectPr w:rsidR="00D5549E" w:rsidRPr="009E2483" w:rsidSect="00B559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EE586" w14:textId="77777777" w:rsidR="00375852" w:rsidRDefault="00375852" w:rsidP="00182316">
      <w:pPr>
        <w:spacing w:after="0" w:line="240" w:lineRule="auto"/>
      </w:pPr>
      <w:r>
        <w:separator/>
      </w:r>
    </w:p>
  </w:endnote>
  <w:endnote w:type="continuationSeparator" w:id="0">
    <w:p w14:paraId="16A2644D" w14:textId="77777777" w:rsidR="00375852" w:rsidRDefault="00375852" w:rsidP="00182316">
      <w:pPr>
        <w:spacing w:after="0" w:line="240" w:lineRule="auto"/>
      </w:pPr>
      <w:r>
        <w:continuationSeparator/>
      </w:r>
    </w:p>
  </w:endnote>
  <w:endnote w:type="continuationNotice" w:id="1">
    <w:p w14:paraId="52AA8ACD" w14:textId="77777777" w:rsidR="00375852" w:rsidRDefault="00375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7BB7F" w14:textId="7741BE1D" w:rsidR="00182316" w:rsidRDefault="00182316" w:rsidP="00182316">
    <w:pPr>
      <w:pStyle w:val="Footer"/>
      <w:jc w:val="center"/>
    </w:pPr>
    <w:r>
      <w:rPr>
        <w:rFonts w:cs="Times New Roman"/>
        <w:noProof/>
      </w:rPr>
      <w:drawing>
        <wp:inline distT="0" distB="0" distL="0" distR="0" wp14:anchorId="302752C0" wp14:editId="6F9E5F19">
          <wp:extent cx="1647190" cy="733425"/>
          <wp:effectExtent l="0" t="0" r="0" b="9525"/>
          <wp:docPr id="1925274682" name="Picture 1925274682" descr="A logo for a college success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54907" name="Picture 1627154907" descr="A logo for a college success pro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0822" cy="7573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27B1" w14:textId="77777777" w:rsidR="00375852" w:rsidRDefault="00375852" w:rsidP="00182316">
      <w:pPr>
        <w:spacing w:after="0" w:line="240" w:lineRule="auto"/>
      </w:pPr>
      <w:r>
        <w:separator/>
      </w:r>
    </w:p>
  </w:footnote>
  <w:footnote w:type="continuationSeparator" w:id="0">
    <w:p w14:paraId="3D668EA4" w14:textId="77777777" w:rsidR="00375852" w:rsidRDefault="00375852" w:rsidP="00182316">
      <w:pPr>
        <w:spacing w:after="0" w:line="240" w:lineRule="auto"/>
      </w:pPr>
      <w:r>
        <w:continuationSeparator/>
      </w:r>
    </w:p>
  </w:footnote>
  <w:footnote w:type="continuationNotice" w:id="1">
    <w:p w14:paraId="652D86CF" w14:textId="77777777" w:rsidR="00375852" w:rsidRDefault="00375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B050" w14:textId="14A48D7D" w:rsidR="00182316" w:rsidRDefault="00182316" w:rsidP="00182316">
    <w:pPr>
      <w:pStyle w:val="Header"/>
      <w:jc w:val="center"/>
    </w:pPr>
    <w:r>
      <w:rPr>
        <w:noProof/>
      </w:rPr>
      <w:drawing>
        <wp:inline distT="0" distB="0" distL="0" distR="0" wp14:anchorId="07D4A724" wp14:editId="041CC26F">
          <wp:extent cx="1341175" cy="800100"/>
          <wp:effectExtent l="0" t="0" r="0" b="0"/>
          <wp:docPr id="822632611" name="Picture 822632611" descr="alternate_text_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_text_h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348" cy="815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F358B"/>
    <w:multiLevelType w:val="hybridMultilevel"/>
    <w:tmpl w:val="A598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56EDC"/>
    <w:multiLevelType w:val="hybridMultilevel"/>
    <w:tmpl w:val="68B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038435">
    <w:abstractNumId w:val="0"/>
  </w:num>
  <w:num w:numId="2" w16cid:durableId="22318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1A"/>
    <w:rsid w:val="000B3377"/>
    <w:rsid w:val="00156116"/>
    <w:rsid w:val="00182316"/>
    <w:rsid w:val="00183431"/>
    <w:rsid w:val="00263632"/>
    <w:rsid w:val="00365077"/>
    <w:rsid w:val="00375852"/>
    <w:rsid w:val="003B7AC6"/>
    <w:rsid w:val="004305BC"/>
    <w:rsid w:val="004568C7"/>
    <w:rsid w:val="005833E6"/>
    <w:rsid w:val="005B6BAE"/>
    <w:rsid w:val="005E497A"/>
    <w:rsid w:val="00676F3D"/>
    <w:rsid w:val="006B744F"/>
    <w:rsid w:val="00744998"/>
    <w:rsid w:val="007A7247"/>
    <w:rsid w:val="00893E4D"/>
    <w:rsid w:val="009C2EC1"/>
    <w:rsid w:val="009E2483"/>
    <w:rsid w:val="00A33EF2"/>
    <w:rsid w:val="00AC46F2"/>
    <w:rsid w:val="00B55949"/>
    <w:rsid w:val="00B617A4"/>
    <w:rsid w:val="00B878CC"/>
    <w:rsid w:val="00B9784B"/>
    <w:rsid w:val="00BC311A"/>
    <w:rsid w:val="00C53CD5"/>
    <w:rsid w:val="00D5549E"/>
    <w:rsid w:val="00DD74FA"/>
    <w:rsid w:val="00E040F6"/>
    <w:rsid w:val="00EA670C"/>
    <w:rsid w:val="00FB1F98"/>
    <w:rsid w:val="00FE4006"/>
    <w:rsid w:val="15D5CA52"/>
    <w:rsid w:val="1CCE1418"/>
    <w:rsid w:val="29AA3502"/>
    <w:rsid w:val="3687ACDD"/>
    <w:rsid w:val="4D129293"/>
    <w:rsid w:val="589BCE56"/>
    <w:rsid w:val="6E35C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5B62"/>
  <w15:chartTrackingRefBased/>
  <w15:docId w15:val="{AF3391FE-32ED-47CC-A5B9-F23FC60D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1A"/>
    <w:rPr>
      <w:rFonts w:eastAsiaTheme="majorEastAsia" w:cstheme="majorBidi"/>
      <w:color w:val="272727" w:themeColor="text1" w:themeTint="D8"/>
    </w:rPr>
  </w:style>
  <w:style w:type="paragraph" w:styleId="Title">
    <w:name w:val="Title"/>
    <w:basedOn w:val="Normal"/>
    <w:next w:val="Normal"/>
    <w:link w:val="TitleChar"/>
    <w:uiPriority w:val="10"/>
    <w:qFormat/>
    <w:rsid w:val="00BC3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1A"/>
    <w:pPr>
      <w:spacing w:before="160"/>
      <w:jc w:val="center"/>
    </w:pPr>
    <w:rPr>
      <w:i/>
      <w:iCs/>
      <w:color w:val="404040" w:themeColor="text1" w:themeTint="BF"/>
    </w:rPr>
  </w:style>
  <w:style w:type="character" w:customStyle="1" w:styleId="QuoteChar">
    <w:name w:val="Quote Char"/>
    <w:basedOn w:val="DefaultParagraphFont"/>
    <w:link w:val="Quote"/>
    <w:uiPriority w:val="29"/>
    <w:rsid w:val="00BC311A"/>
    <w:rPr>
      <w:i/>
      <w:iCs/>
      <w:color w:val="404040" w:themeColor="text1" w:themeTint="BF"/>
    </w:rPr>
  </w:style>
  <w:style w:type="paragraph" w:styleId="ListParagraph">
    <w:name w:val="List Paragraph"/>
    <w:basedOn w:val="Normal"/>
    <w:uiPriority w:val="34"/>
    <w:qFormat/>
    <w:rsid w:val="00BC311A"/>
    <w:pPr>
      <w:ind w:left="720"/>
      <w:contextualSpacing/>
    </w:pPr>
  </w:style>
  <w:style w:type="character" w:styleId="IntenseEmphasis">
    <w:name w:val="Intense Emphasis"/>
    <w:basedOn w:val="DefaultParagraphFont"/>
    <w:uiPriority w:val="21"/>
    <w:qFormat/>
    <w:rsid w:val="00BC311A"/>
    <w:rPr>
      <w:i/>
      <w:iCs/>
      <w:color w:val="0F4761" w:themeColor="accent1" w:themeShade="BF"/>
    </w:rPr>
  </w:style>
  <w:style w:type="paragraph" w:styleId="IntenseQuote">
    <w:name w:val="Intense Quote"/>
    <w:basedOn w:val="Normal"/>
    <w:next w:val="Normal"/>
    <w:link w:val="IntenseQuoteChar"/>
    <w:uiPriority w:val="30"/>
    <w:qFormat/>
    <w:rsid w:val="00BC3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1A"/>
    <w:rPr>
      <w:i/>
      <w:iCs/>
      <w:color w:val="0F4761" w:themeColor="accent1" w:themeShade="BF"/>
    </w:rPr>
  </w:style>
  <w:style w:type="character" w:styleId="IntenseReference">
    <w:name w:val="Intense Reference"/>
    <w:basedOn w:val="DefaultParagraphFont"/>
    <w:uiPriority w:val="32"/>
    <w:qFormat/>
    <w:rsid w:val="00BC311A"/>
    <w:rPr>
      <w:b/>
      <w:bCs/>
      <w:smallCaps/>
      <w:color w:val="0F4761" w:themeColor="accent1" w:themeShade="BF"/>
      <w:spacing w:val="5"/>
    </w:rPr>
  </w:style>
  <w:style w:type="table" w:styleId="TableGrid">
    <w:name w:val="Table Grid"/>
    <w:basedOn w:val="TableNormal"/>
    <w:uiPriority w:val="39"/>
    <w:rsid w:val="00BC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549E"/>
    <w:rPr>
      <w:b/>
      <w:bCs/>
    </w:rPr>
  </w:style>
  <w:style w:type="paragraph" w:styleId="NormalWeb">
    <w:name w:val="Normal (Web)"/>
    <w:basedOn w:val="Normal"/>
    <w:uiPriority w:val="99"/>
    <w:unhideWhenUsed/>
    <w:rsid w:val="00D554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82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316"/>
  </w:style>
  <w:style w:type="paragraph" w:styleId="Footer">
    <w:name w:val="footer"/>
    <w:basedOn w:val="Normal"/>
    <w:link w:val="FooterChar"/>
    <w:uiPriority w:val="99"/>
    <w:unhideWhenUsed/>
    <w:rsid w:val="00182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316"/>
  </w:style>
  <w:style w:type="paragraph" w:styleId="CommentText">
    <w:name w:val="annotation text"/>
    <w:basedOn w:val="Normal"/>
    <w:link w:val="CommentTextChar"/>
    <w:uiPriority w:val="99"/>
    <w:semiHidden/>
    <w:unhideWhenUsed/>
    <w:rsid w:val="004305BC"/>
    <w:pPr>
      <w:spacing w:line="240" w:lineRule="auto"/>
    </w:pPr>
    <w:rPr>
      <w:sz w:val="20"/>
      <w:szCs w:val="20"/>
    </w:rPr>
  </w:style>
  <w:style w:type="character" w:customStyle="1" w:styleId="CommentTextChar">
    <w:name w:val="Comment Text Char"/>
    <w:basedOn w:val="DefaultParagraphFont"/>
    <w:link w:val="CommentText"/>
    <w:uiPriority w:val="99"/>
    <w:semiHidden/>
    <w:rsid w:val="004305BC"/>
    <w:rPr>
      <w:sz w:val="20"/>
      <w:szCs w:val="20"/>
    </w:rPr>
  </w:style>
  <w:style w:type="character" w:styleId="CommentReference">
    <w:name w:val="annotation reference"/>
    <w:basedOn w:val="DefaultParagraphFont"/>
    <w:uiPriority w:val="99"/>
    <w:semiHidden/>
    <w:unhideWhenUsed/>
    <w:rsid w:val="004305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2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2a280a-773f-48ad-827f-253856476b1f">
      <Terms xmlns="http://schemas.microsoft.com/office/infopath/2007/PartnerControls"/>
    </lcf76f155ced4ddcb4097134ff3c332f>
    <TaxCatchAll xmlns="9a1ca024-f5d0-4754-b18b-0279de7e9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69C5D9708C724794F70E854019DEB3" ma:contentTypeVersion="19" ma:contentTypeDescription="Create a new document." ma:contentTypeScope="" ma:versionID="9f5bc161830fec814afe6c8205245b77">
  <xsd:schema xmlns:xsd="http://www.w3.org/2001/XMLSchema" xmlns:xs="http://www.w3.org/2001/XMLSchema" xmlns:p="http://schemas.microsoft.com/office/2006/metadata/properties" xmlns:ns2="132a280a-773f-48ad-827f-253856476b1f" xmlns:ns3="9a1ca024-f5d0-4754-b18b-0279de7e9b03" targetNamespace="http://schemas.microsoft.com/office/2006/metadata/properties" ma:root="true" ma:fieldsID="449e8db9fc854a408738a064a93f7361" ns2:_="" ns3:_="">
    <xsd:import namespace="132a280a-773f-48ad-827f-253856476b1f"/>
    <xsd:import namespace="9a1ca024-f5d0-4754-b18b-0279de7e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280a-773f-48ad-827f-253856476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e95ab1-b377-4ac6-a51f-03b30f3dc3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ca024-f5d0-4754-b18b-0279de7e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341412-191b-495d-8dbd-b7ef5ab84c11}" ma:internalName="TaxCatchAll" ma:showField="CatchAllData" ma:web="9a1ca024-f5d0-4754-b18b-0279de7e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2D35F-5DA6-4AD5-BF96-6CEAA2AD3EFB}">
  <ds:schemaRefs>
    <ds:schemaRef ds:uri="http://schemas.microsoft.com/office/2006/metadata/properties"/>
    <ds:schemaRef ds:uri="http://schemas.microsoft.com/office/infopath/2007/PartnerControls"/>
    <ds:schemaRef ds:uri="132a280a-773f-48ad-827f-253856476b1f"/>
    <ds:schemaRef ds:uri="9a1ca024-f5d0-4754-b18b-0279de7e9b03"/>
  </ds:schemaRefs>
</ds:datastoreItem>
</file>

<file path=customXml/itemProps2.xml><?xml version="1.0" encoding="utf-8"?>
<ds:datastoreItem xmlns:ds="http://schemas.openxmlformats.org/officeDocument/2006/customXml" ds:itemID="{85F74E37-D672-4D4D-A3B1-08C9E4B3BCC7}">
  <ds:schemaRefs>
    <ds:schemaRef ds:uri="http://schemas.microsoft.com/sharepoint/v3/contenttype/forms"/>
  </ds:schemaRefs>
</ds:datastoreItem>
</file>

<file path=customXml/itemProps3.xml><?xml version="1.0" encoding="utf-8"?>
<ds:datastoreItem xmlns:ds="http://schemas.openxmlformats.org/officeDocument/2006/customXml" ds:itemID="{D01636C4-D6EC-4BEB-86C4-A54D521C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280a-773f-48ad-827f-253856476b1f"/>
    <ds:schemaRef ds:uri="9a1ca024-f5d0-4754-b18b-0279de7e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Jadrien Wilken</dc:creator>
  <cp:keywords/>
  <dc:description/>
  <cp:lastModifiedBy>Holly Quinn</cp:lastModifiedBy>
  <cp:revision>24</cp:revision>
  <cp:lastPrinted>2025-02-10T21:27:00Z</cp:lastPrinted>
  <dcterms:created xsi:type="dcterms:W3CDTF">2025-02-10T21:17:00Z</dcterms:created>
  <dcterms:modified xsi:type="dcterms:W3CDTF">2025-06-18T19:33:00Z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0x0101007269C5D9708C724794F70E854019DEB3</vt:lpwstr>
  </property>
  <property fmtid="{D5CDD505-2E9C-101B-9397-08002B2CF9AE}" pid="3" name="MediaServiceImageTags">
    <vt:lpwstr/>
  </property>
</Properties>
</file>